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Style w:val="5"/>
          <w:rFonts w:hint="default" w:ascii="Times New Roman" w:hAnsi="Times New Roman" w:eastAsia="方正小标宋简体" w:cs="Times New Roman"/>
          <w:sz w:val="36"/>
          <w:szCs w:val="36"/>
          <w:lang w:val="en-US" w:eastAsia="zh-CN"/>
        </w:rPr>
      </w:pPr>
      <w:r>
        <w:rPr>
          <w:rStyle w:val="5"/>
          <w:rFonts w:hint="default" w:ascii="Times New Roman" w:hAnsi="Times New Roman" w:eastAsia="方正小标宋简体" w:cs="Times New Roman"/>
          <w:sz w:val="36"/>
          <w:szCs w:val="36"/>
          <w:lang w:val="en-US" w:eastAsia="zh-CN"/>
        </w:rPr>
        <w:t>习近平：在服务和融入新发展格局上展现更大作为 奋力谱写全面建设社会主义现代化国家福建篇章</w:t>
      </w: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生态省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武夷山是乌龙茶、红茶的发源地。习近平来到星村镇燕子窠生态茶园，察看春茶长势，了解当地茶产业发展情况。习近平强调，要统筹做好茶文化、茶产业、茶科技这篇大文章，坚持绿色发展方向，强化品牌意识，优化营销流通环境，打牢乡村振兴的产业基础。要深入推进科技特派员制度，让广大科技特派员把论文写在田野大地上。</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近年来，三明医改以药品耗材治理改革为突破口，坚持医药、医保、医疗改革联动，为全国医改探索了宝贵经验。2016年2月，习近平主持中央全面深化改革领导小组会议，听取了三明医改情况汇报，要求总结推广改革经验。23日上午，习近平来到三明市沙县总医院，在住院楼一层大厅听取医改情况介绍，向医护人员、患者了解医改惠民情况。习近平强调，人民健康是社会主义现代化的重要标志。三明医改体现了人民至上、敢为人先，其经验值得各地因地制宜借鉴。要继续深化医药卫生体制改革，均衡布局优质医疗资源，改善基层基础设施条件，为人民健康提供可靠保障。</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福建发扬习近平在宁德工作时提出的弱鸟先飞、滴水穿石精神，下大气力抓摆脱贫困。经过30多年努力，福建全省同全国一道，彻底消除了绝对贫困。23日下午，习近平来到革命老区村——沙县夏茂镇俞邦村，在小吃摊边、特产店里、村民家门前，同乡亲们亲切交谈，详细了解沙县小吃发展现状和前景。习近平指出，沙县人走南闯北，把沙县小吃打造成了富民特色产业。乡村要振兴，因地制宜选择富民产业是关键。要抓住机遇、开阔眼界，适应市场需求，继续探索创新，在创造美好生活新征程上再领风骚。</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习近平在福建工作时推动开展了集体林权制度改革，试行“分山到户、均林到人”，实现“山定权、树定根、人定心”。在沙县农村产权交易中心，习近平听取集体林权制度改革介绍，向办事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保护好传统街区，保护好古建筑，保护好文物，就是保存了城市的历史和文脉。对待古建筑、老宅子、老街区要有珍爱之心、尊崇之心。</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福建福光股份有限公司是光学镜头重要制造商。习近平步入公司展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校园广场上师生们高喊“总书记好”、“习校长好”，习近平向大家挥手致意。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当天上午，习近平听取了福建省委和省政府工作汇报，对福建各项工作取得的成绩给予肯定，希望福建在全方位推动高质量发展上取得新成效。</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由贸易试验区，建设更高水平开放型经济新体制。要突出以通促融、以惠促融、以情促融，勇于探索海峡两岸融合发展新路。</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习近平指出，要加快推进乡村振兴，立足农业资源多样性和气候适宜优势，培育特色优势产业。要以实施乡村建设行动为抓手，改善农村人居环境，建设宜居宜业美丽乡村。要推进老区苏区全面振兴，倾力支持老区苏区特色产业提升、基础设施建设和公共服务保障等。要把碳达峰、碳中和纳入生态省建设布局，科学制定时间表、路线图，建设人与自然和谐共生的现代化。</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pPr>
        <w:pStyle w:val="2"/>
        <w:ind w:left="0" w:leftChars="0" w:firstLine="640" w:firstLineChars="200"/>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丁薛祥、刘鹤、陈希、何立峰和中央有关部门负责同志陪同考察。</w:t>
      </w: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rPr>
          <w:rStyle w:val="5"/>
          <w:rFonts w:hint="default" w:ascii="Times New Roman" w:hAnsi="Times New Roman" w:eastAsia="仿宋_GB2312" w:cs="Times New Roman"/>
          <w:sz w:val="32"/>
          <w:szCs w:val="32"/>
        </w:rPr>
      </w:pPr>
    </w:p>
    <w:p>
      <w:pPr>
        <w:pStyle w:val="2"/>
        <w:ind w:left="0" w:leftChars="0" w:firstLine="0" w:firstLineChars="0"/>
        <w:jc w:val="both"/>
        <w:rPr>
          <w:rStyle w:val="5"/>
          <w:rFonts w:hint="default" w:ascii="Times New Roman" w:hAnsi="Times New Roman" w:eastAsia="仿宋_GB2312" w:cs="Times New Roman"/>
          <w:sz w:val="32"/>
          <w:szCs w:val="32"/>
        </w:rPr>
      </w:pPr>
    </w:p>
    <w:p>
      <w:pPr>
        <w:pStyle w:val="2"/>
        <w:ind w:left="0" w:leftChars="0" w:firstLine="0" w:firstLineChars="0"/>
        <w:jc w:val="both"/>
        <w:rPr>
          <w:rStyle w:val="5"/>
          <w:rFonts w:hint="default" w:ascii="Times New Roman" w:hAnsi="Times New Roman" w:eastAsia="仿宋_GB2312" w:cs="Times New Roman"/>
          <w:sz w:val="32"/>
          <w:szCs w:val="32"/>
        </w:rPr>
      </w:pPr>
    </w:p>
    <w:p>
      <w:pPr>
        <w:pStyle w:val="2"/>
        <w:ind w:left="0" w:leftChars="0" w:firstLine="0" w:firstLineChars="0"/>
        <w:jc w:val="center"/>
        <w:rPr>
          <w:rStyle w:val="5"/>
          <w:rFonts w:hint="default" w:ascii="Times New Roman" w:hAnsi="Times New Roman" w:eastAsia="方正小标宋简体" w:cs="Times New Roman"/>
          <w:sz w:val="40"/>
          <w:szCs w:val="40"/>
          <w:lang w:val="en-US" w:eastAsia="zh-CN"/>
        </w:rPr>
      </w:pPr>
      <w:r>
        <w:rPr>
          <w:rStyle w:val="5"/>
          <w:rFonts w:hint="default" w:ascii="Times New Roman" w:hAnsi="Times New Roman" w:eastAsia="方正小标宋简体" w:cs="Times New Roman"/>
          <w:sz w:val="40"/>
          <w:szCs w:val="40"/>
          <w:lang w:val="en-US" w:eastAsia="zh-CN"/>
        </w:rPr>
        <w:t>第十三届全国人民代表大会第四次会议关于政府工作报告的决议</w:t>
      </w:r>
    </w:p>
    <w:p>
      <w:pPr>
        <w:pStyle w:val="2"/>
        <w:ind w:left="0" w:leftChars="0" w:firstLine="0" w:firstLineChars="0"/>
        <w:jc w:val="center"/>
        <w:rPr>
          <w:rFonts w:ascii="Helvetica" w:hAnsi="Helvetica" w:eastAsia="Helvetica" w:cs="Helvetica"/>
          <w:b w:val="0"/>
          <w:i w:val="0"/>
          <w:caps w:val="0"/>
          <w:color w:val="333333"/>
          <w:spacing w:val="0"/>
          <w:sz w:val="24"/>
          <w:szCs w:val="24"/>
          <w:shd w:val="clear" w:fill="FAFBFC"/>
        </w:rPr>
      </w:pPr>
      <w:r>
        <w:rPr>
          <w:rFonts w:ascii="Helvetica" w:hAnsi="Helvetica" w:eastAsia="Helvetica" w:cs="Helvetica"/>
          <w:b w:val="0"/>
          <w:i w:val="0"/>
          <w:caps w:val="0"/>
          <w:color w:val="333333"/>
          <w:spacing w:val="0"/>
          <w:sz w:val="24"/>
          <w:szCs w:val="24"/>
          <w:shd w:val="clear" w:fill="FAFBFC"/>
        </w:rPr>
        <w:t>（2021年3月11日第十三届全国人民代表大会第四次会议通过）</w:t>
      </w:r>
    </w:p>
    <w:p>
      <w:pPr>
        <w:pStyle w:val="2"/>
        <w:ind w:left="0" w:leftChars="0" w:firstLine="0" w:firstLineChars="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第十三届全国人民代表大会第四次会议听取和审议了国务院总理李克强所作的政府工作报告。会议高度评价“十三五”时期我国经济社会发展取得的历史性成就，充分肯定国务院过去一年的工作，同意报告提出的“十四五”时期主要目标任务和2021年经济社会发展的总体要求、主要目标和工作部署，决定批准这个报告。</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号召，全国各族人民更加紧密地团结在以习近平同志为核心的党中央周围，高举中国特色社会主义伟大旗帜，以习近平新时代中国特色社会主义思想为指导，全面贯彻党的十九大和十九届二中、三中、四中、五中全会精神，增强“四个意识”、坚定“四个自信”、做到“两个维护”，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保持经济运行在合理区间，促进经济社会持续健康发展，同心协力、拼搏进取、扎实工作，确保“十四五”开好局起好步，以优异成绩庆祝中国共产党成立100周年。</w:t>
      </w: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640" w:firstLineChars="200"/>
        <w:jc w:val="both"/>
        <w:rPr>
          <w:rStyle w:val="5"/>
          <w:rFonts w:hint="default" w:ascii="Times New Roman" w:hAnsi="Times New Roman" w:eastAsia="仿宋_GB2312" w:cs="Times New Roman"/>
          <w:sz w:val="32"/>
          <w:szCs w:val="32"/>
        </w:rPr>
      </w:pPr>
    </w:p>
    <w:p>
      <w:pPr>
        <w:pStyle w:val="2"/>
        <w:ind w:left="0" w:leftChars="0" w:firstLine="0" w:firstLineChars="0"/>
        <w:jc w:val="center"/>
        <w:rPr>
          <w:rStyle w:val="5"/>
          <w:rFonts w:hint="default" w:ascii="Times New Roman" w:hAnsi="Times New Roman" w:eastAsia="方正小标宋简体" w:cs="Times New Roman"/>
          <w:sz w:val="40"/>
          <w:szCs w:val="40"/>
          <w:lang w:val="en-US" w:eastAsia="zh-CN"/>
        </w:rPr>
      </w:pPr>
      <w:r>
        <w:rPr>
          <w:rStyle w:val="5"/>
          <w:rFonts w:hint="default" w:ascii="Times New Roman" w:hAnsi="Times New Roman" w:eastAsia="方正小标宋简体" w:cs="Times New Roman"/>
          <w:sz w:val="40"/>
          <w:szCs w:val="40"/>
          <w:lang w:val="en-US" w:eastAsia="zh-CN"/>
        </w:rPr>
        <w:t>中国人民政治协商会议第十三届全国委员会第四次会议政治决议</w:t>
      </w:r>
    </w:p>
    <w:p>
      <w:pPr>
        <w:pStyle w:val="2"/>
        <w:ind w:left="0" w:leftChars="0" w:firstLine="0" w:firstLineChars="0"/>
        <w:jc w:val="center"/>
        <w:rPr>
          <w:rStyle w:val="5"/>
          <w:rFonts w:hint="default" w:ascii="Times New Roman" w:hAnsi="Times New Roman" w:eastAsia="仿宋_GB2312" w:cs="Times New Roman"/>
          <w:sz w:val="32"/>
          <w:szCs w:val="32"/>
        </w:rPr>
      </w:pPr>
      <w:r>
        <w:rPr>
          <w:rFonts w:ascii="Helvetica" w:hAnsi="Helvetica" w:eastAsia="Helvetica" w:cs="Helvetica"/>
          <w:b w:val="0"/>
          <w:i w:val="0"/>
          <w:caps w:val="0"/>
          <w:color w:val="333333"/>
          <w:spacing w:val="0"/>
          <w:sz w:val="24"/>
          <w:szCs w:val="24"/>
          <w:shd w:val="clear" w:fill="FAFBFC"/>
        </w:rPr>
        <w:t>（2021年3月10日政协第十三届全国委员会第四次会议通过）</w:t>
      </w:r>
    </w:p>
    <w:p>
      <w:pPr>
        <w:pStyle w:val="2"/>
        <w:ind w:left="0" w:leftChars="0" w:firstLine="0" w:firstLineChars="0"/>
        <w:jc w:val="both"/>
        <w:rPr>
          <w:rStyle w:val="5"/>
          <w:rFonts w:hint="default" w:ascii="Times New Roman" w:hAnsi="Times New Roman" w:eastAsia="仿宋_GB2312" w:cs="Times New Roman"/>
          <w:sz w:val="32"/>
          <w:szCs w:val="32"/>
        </w:rPr>
      </w:pPr>
      <w:bookmarkStart w:id="0" w:name="_GoBack"/>
      <w:bookmarkEnd w:id="0"/>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中国人民政治协商会议第十三届全国委员会第四次会议，于2021年3月4日至10日在北京举行。</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中共中央总书记、国家主席、中央军委主席习近平等党和国家领导同志出席会议，与委员共商国是。会议审议批准汪洋主席代表政协第十三届全国委员会常务委员会所作工作报告，审议批准辜胜阻副主席所作提案工作情况报告，通过关于全国政协十三届四次会议提案审查情况的报告。委员们列席第十三届全国人民代表大会第四次会议，听取并讨论李克强总理所作政府工作报告，讨论国民经济和社会发展第十四个五年规划和2035年远景目标纲要草案，听取并讨论最高人民法院工作报告、最高人民检察院工作报告等，表示赞同并提出意见建议。委员们一致赞成并坚决支持全国人民代表大会作出关于完善香港特别行政区选举制度的决定。</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认为，2020年是新中国历史上极不平凡的一年。面对严峻复杂的形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人民政协发挥专门协商机构作用，围绕党和国家中心任务认真履职尽责，作出积极贡献。奋斗的征途充满艰辛，体悟和共识弥足珍贵。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认为，习近平总书记在医药卫生界、教育界委员联组会上的重要讲话，强调要把保障人民健康放在优先发展的战略位置，加快实施健康中国行动，着力构建优质均衡的基本公共教育服务体系，建设高质量教育体系，推动我国妇女事业发展，充分体现了以人民为中心的发展思想，对做好党和国家各项工作具有重要指导意义，必须认真学习领会、抓好贯彻落实，不断开创工作新局面。</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强调，2021年是“十四五”开局之年。人民政协要坚持以习近平新时代中国特色社会主义思想为指导，立足新发展阶段、贯彻新发展理念、构建新发展格局，深化建言资政和凝聚共识双向发力，围绕“十四五”规划实施重要问题和群众关心关切，深入开展协商议政和民主监督，以高水平履职服务高质量发展，为推动“十四五”开好局、起好步作出新贡献。</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强调，今年将迎来中国共产党百年华诞。人民政协要坚持和完善中国共产党领导的多党合作和政治协商制度，加强以中共党史为重点的“四史”学习教育，学史明理、学史增信、学史崇德、学史力行，推动学习过程成为加强党对政协工作领导的过程，成为强化党的创新理论武装的过程，成为深化思想认识、广泛凝聚共识的过程。</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强调，人民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善于做好党外代表人士思想政治引领工作，善于把委员专业意见转化为政策选项，善于面向界别群众当好反映诉求、汇聚民智、凝聚共识的桥梁纽带，促进根本利益的一致性和智慧力量的广泛性相结合，推动集中力量办大事和集思广益商量事相统一，更好把人民政协制度优势转化为国家治理效能。要密切同党外知识分子、少数民族人士、宗教界人士、非公有制经济人士、新的社会阶层人士等沟通交流，加强同港澳同胞、台湾同胞、海外侨胞联系。坚定支持全面落实“爱国者治港”原则，推进“一国两制”实践行稳致远。坚持一个中国原则和“九二共识”，推进两岸关系和平发展和祖国统一，高度警惕和坚决遏制“台独”分裂活动。加强对外交往，推动构建人类命运共同体。</w:t>
      </w:r>
    </w:p>
    <w:p>
      <w:pPr>
        <w:pStyle w:val="2"/>
        <w:ind w:left="0" w:leftChars="0" w:firstLine="640" w:firstLineChars="200"/>
        <w:jc w:val="both"/>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会议号召，人民政协各级组织、各参加单位和广大政协委员，要更加紧密地团结在以习近平同志为核心的中共中央周围，凝心聚力促发展、乘势而上开新局，以优异成绩庆祝中国共产党成立100周年，为实现中华民族伟大复兴的中国梦不懈奋斗！</w:t>
      </w:r>
    </w:p>
    <w:p>
      <w:pPr>
        <w:pStyle w:val="2"/>
        <w:jc w:val="both"/>
        <w:rPr>
          <w:rStyle w:val="5"/>
          <w:rFonts w:hint="default" w:ascii="Times New Roman" w:hAnsi="Times New Roman" w:eastAsia="仿宋_GB2312" w:cs="Times New Roman"/>
          <w:sz w:val="32"/>
          <w:szCs w:val="32"/>
        </w:rPr>
      </w:pPr>
    </w:p>
    <w:p>
      <w:pPr>
        <w:pStyle w:val="2"/>
        <w:ind w:left="0" w:leftChars="0" w:firstLine="0" w:firstLineChars="0"/>
        <w:jc w:val="both"/>
        <w:rPr>
          <w:rStyle w:val="5"/>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02CBF"/>
    <w:rsid w:val="3F9711F0"/>
    <w:rsid w:val="621C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880" w:firstLineChars="200"/>
      <w:jc w:val="both"/>
    </w:pPr>
    <w:rPr>
      <w:rFonts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style>
  <w:style w:type="character" w:customStyle="1" w:styleId="5">
    <w:name w:val="NormalCharacter"/>
    <w:link w:val="6"/>
    <w:semiHidden/>
    <w:qFormat/>
    <w:uiPriority w:val="0"/>
    <w:rPr>
      <w:kern w:val="2"/>
      <w:sz w:val="21"/>
      <w:szCs w:val="24"/>
      <w:lang w:val="en-US" w:eastAsia="zh-CN" w:bidi="ar-SA"/>
    </w:rPr>
  </w:style>
  <w:style w:type="paragraph" w:customStyle="1" w:styleId="6">
    <w:name w:val="UserStyle_1"/>
    <w:basedOn w:val="1"/>
    <w:link w:val="5"/>
    <w:semiHidden/>
    <w:qFormat/>
    <w:uiPriority w:val="0"/>
    <w:pPr>
      <w:jc w:val="both"/>
      <w:textAlignment w:val="baseline"/>
    </w:pPr>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WPS_1004599729</cp:lastModifiedBy>
  <dcterms:modified xsi:type="dcterms:W3CDTF">2021-03-31T10:45:34Z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