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Autospacing="0" w:line="480" w:lineRule="exact"/>
        <w:jc w:val="center"/>
        <w:textAlignment w:val="auto"/>
        <w:rPr>
          <w:rFonts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shd w:val="clear" w:fill="FFFFFF"/>
        </w:rPr>
        <w:t>教育部关于印发《中小学教师违反职业道德</w:t>
      </w:r>
      <w:r>
        <w:rPr>
          <w:rFonts w:hint="eastAsia" w:ascii="微软雅黑" w:hAnsi="微软雅黑" w:eastAsia="微软雅黑" w:cs="微软雅黑"/>
          <w:b/>
          <w:color w:val="4B4B4B"/>
          <w:sz w:val="30"/>
          <w:szCs w:val="30"/>
          <w:shd w:val="clear" w:fill="FFFFFF"/>
        </w:rPr>
        <w:br w:type="textWrapping"/>
      </w:r>
      <w:r>
        <w:rPr>
          <w:rFonts w:hint="eastAsia" w:ascii="微软雅黑" w:hAnsi="微软雅黑" w:eastAsia="微软雅黑" w:cs="微软雅黑"/>
          <w:b/>
          <w:color w:val="4B4B4B"/>
          <w:sz w:val="30"/>
          <w:szCs w:val="30"/>
          <w:shd w:val="clear" w:fill="FFFFFF"/>
        </w:rPr>
        <w:t>行为处理办法（2018年修订）》的通知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Autospacing="0" w:line="480" w:lineRule="exact"/>
        <w:jc w:val="righ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教师〔2018〕18号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各省、自治区、直辖市教育厅（教委），新疆生产建设兵团教育局：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为深入贯彻习近平新时代中国特色社会主义思想和党的十九大精神，深入贯彻落实全国教育大会精神，扎实推进《中共中央 国务院关于全面深化新时代教师队伍建设改革的意见》的实施，进一步加强师德师风建设，我部对2014年印发的《中小学教师违反职业道德行为处理办法》进行了修订，现印发给你们，请遵照执行。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jc w:val="righ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教育部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jc w:val="righ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2018年11月8日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jc w:val="center"/>
        <w:textAlignment w:val="auto"/>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shd w:val="clear" w:fill="FFFFFF"/>
        </w:rPr>
        <w:t>中小学教师违反职业道德行为处理办法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jc w:val="center"/>
        <w:textAlignment w:val="auto"/>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shd w:val="clear" w:fill="FFFFFF"/>
        </w:rPr>
        <w:t>（2018年修订）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第一条 为规范教师职业行为，保障教师、学生的合法权益，根据《中华人民共和国教育法》《中华人民共和国未成年人保护法》《中华人民共和国教师法》《教师资格条例》和《新时代中小学教师职业行为十项准则》等法律法规和制度规范，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第二条 本办法所称中小学教师是指普通中小学、中等职业学校（含技工学校）、特殊教育机构、少年宫以及地方教研室、电化教育等机构的教师。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前款所称中小学教师包括民办学校教师。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4B4B4B"/>
          <w:sz w:val="24"/>
          <w:szCs w:val="24"/>
          <w:shd w:val="clear" w:fill="FFFFFF"/>
        </w:rPr>
        <w:t>　</w:t>
      </w:r>
      <w:r>
        <w:rPr>
          <w:rFonts w:hint="eastAsia" w:ascii="微软雅黑" w:hAnsi="微软雅黑" w:eastAsia="微软雅黑" w:cs="微软雅黑"/>
          <w:color w:val="FF0000"/>
          <w:sz w:val="24"/>
          <w:szCs w:val="24"/>
          <w:shd w:val="clear" w:fill="FFFFFF"/>
        </w:rPr>
        <w:t>　第三条 本办法所称处理包括处分和其他处理。处分包括警告、记过、降低岗位等级或撤职、开除。警告期限为6个月，记过期限为12个月，降低岗位等级或撤职期限为24个月。是中共党员的，同时给予党纪处分。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shd w:val="clear" w:fill="FFFFFF"/>
        </w:rPr>
        <w:t>　　其他处理包括给予批评教育、诫勉谈话、责令检查、通报批评，以及取消在评奖评优、职务晋升、职称评定、岗位聘用、工资晋级、申报人才计划等方面的资格。取消相关资格的处理执行期限不得少于24个月。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教师涉嫌违法犯罪的，及时移送司法机关依法处理。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第四条 应予处理的教师违反职业道德行为如下：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（一）在教育教学活动中及其他场合有损害党中央权威、违背党的路线方针政策的言行。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（二）损害国家利益、社会公共利益，或违背社会公序良俗。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（三）通过课堂、论坛、讲座、信息网络及其他渠道发表、转发错误观点，或编造散布虚假信息、不良信息。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（四）违反教学纪律，敷衍教学，或擅自从事影响教育教学本职工作的兼职兼薪行为。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（五）歧视、侮辱学生，虐待、伤害学生。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（六）在教育教学活动中遇突发事件、面临危险时，不顾学生安危，擅离职守，自行逃离。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（七）与学生发生不正当关系，有任何形式的猥亵、性骚扰行为。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（八）在招生、考试、推优、保送及绩效考核、岗位聘用、职称评聘、评优评奖等工作中徇私舞弊、弄虚作假。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（九）索要、收受学生及家长财物或参加由学生及家长付费的宴请、旅游、娱乐休闲等活动，向学生推销图书报刊、教辅材料、社会保险或利用家长资源谋取私利。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（十）组织、参与有偿补课，或为校外培训机构和他人介绍生源、提供相关信息。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（十一）其他违反职业道德的行为。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第五条 学校及学校主管教育部门发现教师存在违反第四条列举行为的，应当及时组织调查核实，视情节轻重给予相应处理。作出处理决定前，应当听取教师的陈述和申辩，听取学生、其他教师、家长委员会或者家长代表意见，并告知教师有要求举行听证的权利。对于拟给予降低岗位等级以上的处分，教师要求听证的，拟作出处理决定的部门应当组织听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第六条 给予教师处理，应当坚持公平公正、教育与惩处相结合的原则；应当与其违反职业道德行为的性质、情节、危害程度相适应；应当事实清楚、证据确凿、定性准确、处理恰当、程序合法、手续完备。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第七条 给予教师处理按照以下权限决定：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（一）警告和记过处分，公办学校教师由所在学校提出建议，学校主管教育部门决定。民办学校教师由所在学校决定，报主管教育部门备案。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（二）降低岗位等级或撤职处分，由教师所在学校提出建议，学校主管教育部门决定并报同级人事部门备案。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（三）开除处分，公办学校教师由所在学校提出建议，学校主管教育部门决定并报同级人事部门备案。民办学校教师或者未纳入人事编制管理的教师由所在学校决定并解除其聘任合同，报主管教育部门备案。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四）给予批评教育、诫勉谈话、责令检查、通报批评，以及取消在评奖评优、职务晋升、职称评定、岗位聘用、工资晋级、申报人才计划等方面资格的其他处理，按照管理权限，由教师所在学校或主管部门视其情节轻重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4B4B4B"/>
          <w:sz w:val="24"/>
          <w:szCs w:val="24"/>
          <w:shd w:val="clear" w:fill="FFFFFF"/>
        </w:rPr>
        <w:t>　</w:t>
      </w:r>
      <w:r>
        <w:rPr>
          <w:rFonts w:hint="eastAsia" w:ascii="微软雅黑" w:hAnsi="微软雅黑" w:eastAsia="微软雅黑" w:cs="微软雅黑"/>
          <w:color w:val="FF0000"/>
          <w:sz w:val="24"/>
          <w:szCs w:val="24"/>
          <w:shd w:val="clear" w:fill="FFFFFF"/>
        </w:rPr>
        <w:t>　第八条 处理决定应当书面通知教师本人并载明认定的事实、理由、依据、期限及申诉途径等内容。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第九条 教师不服处理决定的，可以向学校主管教育部门申请复核。对复核结果不服的，可以向学校主管教育部门的上一级行政部门提出申诉。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对教师的处理，在期满后根据悔改表现予以延期或解除，处理决定和处理解除决定都应完整存入人事档案及教师管理信息系统。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第十条 教师受到处分的，符合《教师资格条例》第十九条规定的，由县级以上教育行政部门依法撤销其教师资格。</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教师受处分期间暂缓教师资格定期注册。依据《中华人民共和国教师法》第十四条规定丧失教师资格的，不能重新取得教师资格。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教师受记过以上处分期间不能参加专业技术职务任职资格评审。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第十一条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第十二条 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（一）师德师风长效机制建设、日常教育督导不到位；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（二）师德失范问题排查发现不及时；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（三）对已发现的师德失范行为处置不力、方式不当或拒不处分、拖延处分、推诿隐瞒的；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（四）已作出的师德失范行为处理决定落实不到位，师德失范行为整改不彻底；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（五）多次出现师德失范问题或因师德失范行为引起不良社会影响；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（六）其他应当问责的失职失责情形。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第十三条 省级教育行政部门应当结合当地实际情况制定实施细则，并报国务院教育行政部门备案。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第十四条 本办法自发布之日起施行。　</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E0580"/>
    <w:rsid w:val="11AE7DE1"/>
    <w:rsid w:val="372E0580"/>
    <w:rsid w:val="627F3D63"/>
    <w:rsid w:val="7E9720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2020-05-11T09:05:00Z</dcterms:created>
  <dc:creator>Administrator</dc:creator>
  <cp:lastModifiedBy>黄本源</cp:lastModifiedBy>
  <dcterms:modified xsi:type="dcterms:W3CDTF">2020-07-23T03:43:49Z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